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E" w:rsidRPr="00F86861" w:rsidRDefault="00F86861" w:rsidP="00F86861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黑体" w:eastAsia="黑体" w:hAnsi="黑体" w:cs="宋体"/>
          <w:color w:val="3E3E3E"/>
          <w:sz w:val="44"/>
          <w:szCs w:val="44"/>
        </w:rPr>
      </w:pPr>
      <w:r>
        <w:rPr>
          <w:rFonts w:ascii="黑体" w:eastAsia="黑体" w:hAnsi="黑体" w:cs="宋体" w:hint="eastAsia"/>
          <w:color w:val="3E3E3E"/>
          <w:sz w:val="44"/>
          <w:szCs w:val="44"/>
        </w:rPr>
        <w:t xml:space="preserve"> </w:t>
      </w:r>
      <w:r w:rsidR="00FE2276" w:rsidRPr="00B25C5B">
        <w:rPr>
          <w:rFonts w:ascii="黑体" w:eastAsia="黑体" w:hAnsi="黑体" w:cs="宋体" w:hint="eastAsia"/>
          <w:color w:val="3E3E3E"/>
          <w:sz w:val="44"/>
          <w:szCs w:val="44"/>
        </w:rPr>
        <w:t>2016中国普惠金融发展论坛</w:t>
      </w:r>
    </w:p>
    <w:p w:rsidR="00B25C5B" w:rsidRDefault="00B25C5B" w:rsidP="00B25C5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黑体" w:eastAsia="黑体" w:hAnsi="黑体" w:cs="宋体"/>
          <w:color w:val="3E3E3E"/>
          <w:sz w:val="44"/>
          <w:szCs w:val="44"/>
        </w:rPr>
      </w:pPr>
      <w:r w:rsidRPr="00B25C5B">
        <w:rPr>
          <w:rFonts w:ascii="黑体" w:eastAsia="黑体" w:hAnsi="黑体" w:cs="宋体" w:hint="eastAsia"/>
          <w:color w:val="3E3E3E"/>
          <w:sz w:val="44"/>
          <w:szCs w:val="44"/>
        </w:rPr>
        <w:t>邀请函</w:t>
      </w:r>
    </w:p>
    <w:p w:rsidR="00B25C5B" w:rsidRPr="00B25C5B" w:rsidRDefault="00B25C5B" w:rsidP="00B25C5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仿宋_GB2312" w:eastAsia="仿宋_GB2312" w:hAnsi="仿宋" w:cs="黑体"/>
          <w:sz w:val="44"/>
          <w:szCs w:val="44"/>
        </w:rPr>
      </w:pPr>
    </w:p>
    <w:p w:rsidR="00B25C5B" w:rsidRDefault="00B25C5B" w:rsidP="00B25C5B">
      <w:pPr>
        <w:jc w:val="left"/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3E0FC2" w:rsidRDefault="00B25C5B" w:rsidP="003E0FC2">
      <w:pPr>
        <w:spacing w:line="50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 w:rsidR="003E0FC2">
        <w:rPr>
          <w:rFonts w:ascii="仿宋_GB2312" w:eastAsia="仿宋_GB2312" w:hAnsi="仿宋" w:cs="仿宋_GB2312" w:hint="eastAsia"/>
          <w:sz w:val="28"/>
          <w:szCs w:val="28"/>
        </w:rPr>
        <w:t>“金改</w:t>
      </w:r>
      <w:r w:rsidR="003E0FC2">
        <w:rPr>
          <w:rFonts w:ascii="仿宋_GB2312" w:eastAsia="仿宋_GB2312" w:hAnsi="仿宋" w:cs="仿宋_GB2312"/>
          <w:sz w:val="28"/>
          <w:szCs w:val="28"/>
        </w:rPr>
        <w:t>22</w:t>
      </w:r>
      <w:r w:rsidR="003E0FC2">
        <w:rPr>
          <w:rFonts w:ascii="仿宋_GB2312" w:eastAsia="仿宋_GB2312" w:hAnsi="仿宋" w:cs="仿宋_GB2312" w:hint="eastAsia"/>
          <w:sz w:val="28"/>
          <w:szCs w:val="28"/>
        </w:rPr>
        <w:t>条”推出三年多来，山东始终坚持以创新发展普惠金融为核心任务，努力推进地方金融改革，激发金融发展活力。特别是在大数据、云计算等互联网新技术的推动下，普惠金融发展步伐加快。可以说，今后一段时期，普惠金融发展开始进入了</w:t>
      </w:r>
      <w:r w:rsidR="00305CD8">
        <w:rPr>
          <w:rFonts w:ascii="仿宋_GB2312" w:eastAsia="仿宋_GB2312" w:hAnsi="仿宋" w:cs="仿宋_GB2312" w:hint="eastAsia"/>
          <w:sz w:val="28"/>
          <w:szCs w:val="28"/>
        </w:rPr>
        <w:t>一个</w:t>
      </w:r>
      <w:r w:rsidR="003E0FC2">
        <w:rPr>
          <w:rFonts w:ascii="仿宋_GB2312" w:eastAsia="仿宋_GB2312" w:hAnsi="仿宋" w:cs="仿宋_GB2312" w:hint="eastAsia"/>
          <w:sz w:val="28"/>
          <w:szCs w:val="28"/>
        </w:rPr>
        <w:t>黄金</w:t>
      </w:r>
      <w:r w:rsidR="00305CD8">
        <w:rPr>
          <w:rFonts w:ascii="仿宋_GB2312" w:eastAsia="仿宋_GB2312" w:hAnsi="仿宋" w:cs="仿宋_GB2312" w:hint="eastAsia"/>
          <w:sz w:val="28"/>
          <w:szCs w:val="28"/>
        </w:rPr>
        <w:t>期</w:t>
      </w:r>
      <w:r w:rsidR="003E0FC2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FE2276" w:rsidRDefault="003E0FC2" w:rsidP="003E0FC2">
      <w:pPr>
        <w:spacing w:line="50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为进一步推进普惠金融的创新发展，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由山东省金融办、</w:t>
      </w:r>
      <w:r>
        <w:rPr>
          <w:rFonts w:ascii="仿宋_GB2312" w:eastAsia="仿宋_GB2312" w:hAnsi="仿宋" w:cs="仿宋_GB2312" w:hint="eastAsia"/>
          <w:sz w:val="28"/>
          <w:szCs w:val="28"/>
        </w:rPr>
        <w:t>山东省互联网传媒集团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指导，</w:t>
      </w:r>
      <w:r>
        <w:rPr>
          <w:rFonts w:ascii="仿宋_GB2312" w:eastAsia="仿宋_GB2312" w:hAnsi="仿宋" w:cs="仿宋_GB2312" w:hint="eastAsia"/>
          <w:sz w:val="28"/>
          <w:szCs w:val="28"/>
        </w:rPr>
        <w:t>山东省普惠金融研究院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、大众网等单位主办的“</w:t>
      </w:r>
      <w:r w:rsidR="00612ABF">
        <w:rPr>
          <w:rFonts w:ascii="仿宋_GB2312" w:eastAsia="仿宋_GB2312" w:hAnsi="仿宋" w:cs="仿宋_GB2312"/>
          <w:sz w:val="28"/>
          <w:szCs w:val="28"/>
        </w:rPr>
        <w:t>2016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中国普惠金融发展论坛”</w:t>
      </w:r>
      <w:r>
        <w:rPr>
          <w:rFonts w:ascii="仿宋_GB2312" w:eastAsia="仿宋_GB2312" w:hAnsi="仿宋" w:cs="仿宋_GB2312" w:hint="eastAsia"/>
          <w:sz w:val="28"/>
          <w:szCs w:val="28"/>
        </w:rPr>
        <w:t>，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拟</w:t>
      </w:r>
      <w:r>
        <w:rPr>
          <w:rFonts w:ascii="仿宋_GB2312" w:eastAsia="仿宋_GB2312" w:hAnsi="仿宋" w:cs="仿宋_GB2312" w:hint="eastAsia"/>
          <w:sz w:val="28"/>
          <w:szCs w:val="28"/>
        </w:rPr>
        <w:t>定于</w:t>
      </w:r>
      <w:r>
        <w:rPr>
          <w:rFonts w:ascii="仿宋_GB2312" w:eastAsia="仿宋_GB2312" w:hAnsi="仿宋" w:cs="仿宋_GB2312"/>
          <w:sz w:val="28"/>
          <w:szCs w:val="28"/>
        </w:rPr>
        <w:t>2016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sz w:val="28"/>
          <w:szCs w:val="28"/>
        </w:rPr>
        <w:t>月1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7</w:t>
      </w:r>
      <w:r>
        <w:rPr>
          <w:rFonts w:ascii="仿宋_GB2312" w:eastAsia="仿宋_GB2312" w:hAnsi="仿宋" w:cs="仿宋_GB2312" w:hint="eastAsia"/>
          <w:sz w:val="28"/>
          <w:szCs w:val="28"/>
        </w:rPr>
        <w:t>日</w:t>
      </w:r>
      <w:r w:rsidR="00FE071A">
        <w:rPr>
          <w:rFonts w:ascii="仿宋_GB2312" w:eastAsia="仿宋_GB2312" w:hAnsi="仿宋" w:cs="仿宋_GB2312" w:hint="eastAsia"/>
          <w:sz w:val="28"/>
          <w:szCs w:val="28"/>
        </w:rPr>
        <w:t>上午</w:t>
      </w:r>
      <w:r>
        <w:rPr>
          <w:rFonts w:ascii="仿宋_GB2312" w:eastAsia="仿宋_GB2312" w:hAnsi="仿宋" w:cs="仿宋_GB2312" w:hint="eastAsia"/>
          <w:sz w:val="28"/>
          <w:szCs w:val="28"/>
        </w:rPr>
        <w:t>在山东大厦举行。</w:t>
      </w:r>
    </w:p>
    <w:p w:rsidR="003E0FC2" w:rsidRPr="00612ABF" w:rsidRDefault="00FE2276" w:rsidP="00FE2276">
      <w:pPr>
        <w:spacing w:line="50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届时，中国社会科学院学部委员、国家金融与发展实验室理事长李扬讲出席本次论坛并发表主旨演讲。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省金融办、</w:t>
      </w:r>
      <w:r w:rsidR="00B25C5B">
        <w:rPr>
          <w:rFonts w:ascii="仿宋_GB2312" w:eastAsia="仿宋_GB2312" w:hAnsi="仿宋" w:cs="仿宋_GB2312" w:hint="eastAsia"/>
          <w:sz w:val="28"/>
          <w:szCs w:val="28"/>
        </w:rPr>
        <w:t>一行三局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等监管部门</w:t>
      </w:r>
      <w:r w:rsidR="007A7D17">
        <w:rPr>
          <w:rFonts w:ascii="仿宋_GB2312" w:eastAsia="仿宋_GB2312" w:hAnsi="仿宋" w:cs="仿宋_GB2312" w:hint="eastAsia"/>
          <w:sz w:val="28"/>
          <w:szCs w:val="28"/>
        </w:rPr>
        <w:t>负责人；</w:t>
      </w:r>
      <w:r w:rsidR="00B25C5B" w:rsidRPr="00E13EFE">
        <w:rPr>
          <w:rFonts w:ascii="仿宋_GB2312" w:eastAsia="仿宋_GB2312" w:hAnsi="仿宋" w:cs="仿宋_GB2312" w:hint="eastAsia"/>
          <w:sz w:val="28"/>
          <w:szCs w:val="28"/>
        </w:rPr>
        <w:t>行业协会、金融机构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等相关负责人</w:t>
      </w:r>
      <w:r w:rsidR="007A7D17">
        <w:rPr>
          <w:rFonts w:ascii="仿宋_GB2312" w:eastAsia="仿宋_GB2312" w:hAnsi="仿宋" w:cs="仿宋_GB2312" w:hint="eastAsia"/>
          <w:sz w:val="28"/>
          <w:szCs w:val="28"/>
        </w:rPr>
        <w:t>；</w:t>
      </w:r>
      <w:r w:rsidR="00B25C5B" w:rsidRPr="00E13EFE">
        <w:rPr>
          <w:rFonts w:ascii="仿宋_GB2312" w:eastAsia="仿宋_GB2312" w:hAnsi="仿宋" w:cs="仿宋_GB2312" w:hint="eastAsia"/>
          <w:sz w:val="28"/>
          <w:szCs w:val="28"/>
        </w:rPr>
        <w:t>学术机构的专家和学者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>等300余人</w:t>
      </w:r>
      <w:r w:rsidR="00B25C5B" w:rsidRPr="00612ABF">
        <w:rPr>
          <w:rFonts w:ascii="仿宋_GB2312" w:eastAsia="仿宋_GB2312" w:hAnsi="仿宋" w:cs="仿宋_GB2312" w:hint="eastAsia"/>
          <w:sz w:val="28"/>
          <w:szCs w:val="28"/>
        </w:rPr>
        <w:t>出席本次论坛，诚邀贵单位领导和相关负责人拨冗出席。</w:t>
      </w:r>
    </w:p>
    <w:p w:rsidR="006E6F0D" w:rsidRDefault="006E6F0D" w:rsidP="006E6F0D">
      <w:pPr>
        <w:spacing w:line="500" w:lineRule="exact"/>
        <w:ind w:firstLineChars="200" w:firstLine="562"/>
        <w:rPr>
          <w:rFonts w:asciiTheme="minorEastAsia" w:eastAsiaTheme="minorEastAsia" w:hAnsiTheme="minorEastAsia" w:cs="Arial Unicode MS"/>
          <w:b/>
          <w:sz w:val="28"/>
          <w:szCs w:val="28"/>
        </w:rPr>
      </w:pPr>
    </w:p>
    <w:p w:rsidR="006E6F0D" w:rsidRDefault="006E6F0D" w:rsidP="006E6F0D">
      <w:pPr>
        <w:spacing w:line="500" w:lineRule="exact"/>
        <w:ind w:firstLineChars="200" w:firstLine="562"/>
        <w:rPr>
          <w:rFonts w:asciiTheme="minorEastAsia" w:eastAsiaTheme="minorEastAsia" w:hAnsiTheme="minorEastAsia" w:cs="Arial Unicode MS"/>
          <w:b/>
          <w:sz w:val="28"/>
          <w:szCs w:val="28"/>
        </w:rPr>
      </w:pPr>
    </w:p>
    <w:p w:rsidR="006E6F0D" w:rsidRDefault="006E6F0D" w:rsidP="006E6F0D">
      <w:pPr>
        <w:spacing w:line="50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Theme="minorEastAsia" w:eastAsiaTheme="minorEastAsia" w:hAnsiTheme="minorEastAsia" w:cs="Arial Unicode MS" w:hint="eastAsia"/>
          <w:b/>
          <w:sz w:val="28"/>
          <w:szCs w:val="28"/>
        </w:rPr>
        <w:t>附</w:t>
      </w:r>
      <w:r w:rsidR="00E91F99" w:rsidRPr="00773CE1">
        <w:rPr>
          <w:rFonts w:ascii="仿宋_GB2312" w:eastAsia="仿宋_GB2312" w:hAnsi="宋体" w:cs="黑体" w:hint="eastAsia"/>
          <w:b/>
          <w:bCs/>
          <w:color w:val="000000"/>
          <w:sz w:val="28"/>
          <w:szCs w:val="28"/>
        </w:rPr>
        <w:t>件</w:t>
      </w:r>
      <w:r>
        <w:rPr>
          <w:rFonts w:asciiTheme="minorEastAsia" w:eastAsiaTheme="minorEastAsia" w:hAnsiTheme="minorEastAsia" w:cs="Arial Unicode MS" w:hint="eastAsia"/>
          <w:b/>
          <w:sz w:val="28"/>
          <w:szCs w:val="28"/>
        </w:rPr>
        <w:t>1：</w:t>
      </w:r>
      <w:r>
        <w:rPr>
          <w:rFonts w:ascii="仿宋_GB2312" w:eastAsia="仿宋_GB2312" w:hAnsi="仿宋" w:cs="仿宋_GB2312"/>
          <w:sz w:val="28"/>
          <w:szCs w:val="28"/>
        </w:rPr>
        <w:t>2016</w:t>
      </w:r>
      <w:r>
        <w:rPr>
          <w:rFonts w:ascii="仿宋_GB2312" w:eastAsia="仿宋_GB2312" w:hAnsi="仿宋" w:cs="仿宋_GB2312" w:hint="eastAsia"/>
          <w:sz w:val="28"/>
          <w:szCs w:val="28"/>
        </w:rPr>
        <w:t>中国普惠金融发展论坛议程</w:t>
      </w:r>
    </w:p>
    <w:p w:rsidR="006E6F0D" w:rsidRDefault="006E6F0D" w:rsidP="006E6F0D">
      <w:pPr>
        <w:spacing w:line="50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</w:p>
    <w:p w:rsidR="00612ABF" w:rsidRPr="00E91F99" w:rsidRDefault="00612ABF" w:rsidP="006E6F0D">
      <w:pPr>
        <w:spacing w:line="50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</w:p>
    <w:p w:rsidR="003E0FC2" w:rsidRPr="006E6F0D" w:rsidRDefault="003E0FC2" w:rsidP="00612ABF">
      <w:pPr>
        <w:spacing w:line="500" w:lineRule="exact"/>
        <w:ind w:firstLineChars="850" w:firstLine="2380"/>
        <w:rPr>
          <w:rFonts w:asciiTheme="minorEastAsia" w:eastAsiaTheme="minorEastAsia" w:hAnsiTheme="minorEastAsia" w:cs="Arial Unicode MS"/>
          <w:b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山东省互联网传媒集团</w:t>
      </w:r>
      <w:r w:rsidR="00612ABF">
        <w:rPr>
          <w:rFonts w:ascii="仿宋_GB2312" w:eastAsia="仿宋_GB2312" w:hAnsi="仿宋" w:cs="仿宋_GB2312" w:hint="eastAsia"/>
          <w:sz w:val="28"/>
          <w:szCs w:val="28"/>
        </w:rPr>
        <w:t xml:space="preserve">  山东省普惠金融研究院</w:t>
      </w:r>
    </w:p>
    <w:p w:rsidR="00612ABF" w:rsidRDefault="003E0FC2" w:rsidP="00612ABF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                            </w:t>
      </w:r>
      <w:r w:rsidR="004E2589">
        <w:rPr>
          <w:rFonts w:ascii="仿宋_GB2312" w:eastAsia="仿宋_GB2312" w:hAnsi="仿宋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 w:rsidR="006E6F0D"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" w:cs="仿宋_GB2312" w:hint="eastAsia"/>
          <w:sz w:val="28"/>
          <w:szCs w:val="28"/>
        </w:rPr>
        <w:t>2016年11月2</w:t>
      </w:r>
      <w:r w:rsidR="004E2589">
        <w:rPr>
          <w:rFonts w:ascii="仿宋_GB2312" w:eastAsia="仿宋_GB2312" w:hAnsi="仿宋" w:cs="仿宋_GB2312" w:hint="eastAsia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日</w:t>
      </w:r>
    </w:p>
    <w:p w:rsidR="00612ABF" w:rsidRDefault="00612ABF" w:rsidP="00612ABF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Theme="minorEastAsia" w:eastAsiaTheme="minorEastAsia" w:hAnsiTheme="minorEastAsia"/>
          <w:color w:val="3E3E3E"/>
          <w:sz w:val="28"/>
          <w:szCs w:val="28"/>
        </w:rPr>
      </w:pPr>
    </w:p>
    <w:p w:rsidR="006E6F0D" w:rsidRDefault="006E6F0D" w:rsidP="00612ABF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Heiti SC Light" w:eastAsiaTheme="minorEastAsia" w:hAnsi="Helvetica"/>
          <w:color w:val="3E3E3E"/>
          <w:sz w:val="28"/>
          <w:szCs w:val="28"/>
        </w:rPr>
      </w:pPr>
    </w:p>
    <w:p w:rsidR="006E6F0D" w:rsidRDefault="006E6F0D" w:rsidP="00E91F99">
      <w:pPr>
        <w:spacing w:line="500" w:lineRule="exact"/>
        <w:rPr>
          <w:rFonts w:ascii="仿宋_GB2312" w:eastAsia="仿宋_GB2312" w:hAnsi="宋体" w:cs="黑体"/>
          <w:b/>
          <w:bCs/>
          <w:color w:val="000000"/>
          <w:sz w:val="28"/>
          <w:szCs w:val="28"/>
        </w:rPr>
      </w:pPr>
      <w:r w:rsidRPr="00773CE1">
        <w:rPr>
          <w:rFonts w:ascii="仿宋_GB2312" w:eastAsia="仿宋_GB2312" w:hAnsi="宋体" w:cs="黑体" w:hint="eastAsia"/>
          <w:b/>
          <w:bCs/>
          <w:color w:val="000000"/>
          <w:sz w:val="28"/>
          <w:szCs w:val="28"/>
        </w:rPr>
        <w:t>附件1</w:t>
      </w:r>
      <w:r w:rsidR="00E91F99">
        <w:rPr>
          <w:rFonts w:ascii="仿宋_GB2312" w:eastAsia="仿宋_GB2312" w:hAnsi="宋体" w:cs="黑体" w:hint="eastAsia"/>
          <w:b/>
          <w:bCs/>
          <w:color w:val="000000"/>
          <w:sz w:val="28"/>
          <w:szCs w:val="28"/>
        </w:rPr>
        <w:t>：</w:t>
      </w:r>
    </w:p>
    <w:p w:rsidR="00B46831" w:rsidRDefault="00B46831" w:rsidP="00E91F99">
      <w:pPr>
        <w:spacing w:line="500" w:lineRule="exact"/>
        <w:rPr>
          <w:rFonts w:ascii="仿宋_GB2312" w:eastAsia="仿宋_GB2312" w:hAnsi="宋体" w:cs="黑体"/>
          <w:b/>
          <w:bCs/>
          <w:color w:val="000000"/>
          <w:sz w:val="28"/>
          <w:szCs w:val="28"/>
        </w:rPr>
      </w:pPr>
    </w:p>
    <w:p w:rsidR="00B46831" w:rsidRDefault="00B46831" w:rsidP="00B46831">
      <w:pPr>
        <w:ind w:firstLineChars="200" w:firstLine="560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_GB2312" w:eastAsia="仿宋_GB2312" w:hAnsi="宋体" w:cs="黑体" w:hint="eastAsia"/>
          <w:b/>
          <w:bCs/>
          <w:color w:val="000000"/>
          <w:sz w:val="28"/>
          <w:szCs w:val="28"/>
        </w:rPr>
        <w:t xml:space="preserve">     </w:t>
      </w:r>
      <w:r>
        <w:rPr>
          <w:rFonts w:ascii="黑体" w:eastAsia="黑体" w:hAnsi="黑体" w:cs="仿宋_GB2312" w:hint="eastAsia"/>
          <w:sz w:val="36"/>
          <w:szCs w:val="36"/>
        </w:rPr>
        <w:t>2016中国普惠金融发展论坛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黑体"/>
          <w:b/>
          <w:bCs/>
          <w:color w:val="000000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一、论坛概况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论坛名称：2016中国普惠金融发展论坛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论坛主题： 创新·共享·共赢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指导单位： 山东省金融工作办公室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           山东省互联网传媒集团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           中国普惠金融研究中心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主办单位： 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承办单位：大众网 山东省普惠金融研究院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协办单位： 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暂定时间：12月17日上午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地点：山东大厦金色大厅（济南市马鞍山路2号）</w:t>
      </w:r>
    </w:p>
    <w:p w:rsidR="00B46831" w:rsidRDefault="00B46831" w:rsidP="00B46831">
      <w:pPr>
        <w:autoSpaceDE w:val="0"/>
        <w:autoSpaceDN w:val="0"/>
        <w:adjustRightInd w:val="0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规模：300人左右（监管部门、行业协会、金融机构、学术机构的专家和学者）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b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二、拟邀领导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夏  耕    山东省人民政府副省长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陈  光    山东省政协副主席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林云山    中国民生银行副行长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姜丽明    中国银监会合作金融部主任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lastRenderedPageBreak/>
        <w:t>初本荣    中国银行业协会维权部原主任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李永健    山东省金融办主任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初明锋    山东省金融办副主任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金鹏辉    人民银行济南分行党委书记、行长</w:t>
      </w:r>
    </w:p>
    <w:p w:rsidR="00B46831" w:rsidRDefault="00B46831" w:rsidP="00FE071A">
      <w:pPr>
        <w:ind w:leftChars="200" w:left="2020" w:hangingChars="550" w:hanging="154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安起雷    中国人民银行汇达资产托管公司副总经理   高级会计师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陈  颖    山东银监局局长、党委书记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陈家琰    山东证监局党委书记、局长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孙建宁    山东保监局党委书记、局长</w:t>
      </w:r>
    </w:p>
    <w:p w:rsidR="00B46831" w:rsidRDefault="00B46831" w:rsidP="00B46831">
      <w:pPr>
        <w:ind w:firstLineChars="199" w:firstLine="557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姬玉璐    山东省金融资产管理股份有限公司总经理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钟小龙    国家开发银行山东省分行行长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戴春林    中国工商银行山东省分行行长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益  虎    中国农业银行山东省分行行长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王锡峰    中国银行山东省分行行长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段红涛    中国建设银行山东省分行行长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王  锋    交通银行山东省分行行长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孙开连    山东省农村信用社主任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王晓春    齐鲁银行董事长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王  毅    济南市金融办主任</w:t>
      </w:r>
    </w:p>
    <w:p w:rsidR="00B46831" w:rsidRDefault="00B46831" w:rsidP="00B46831">
      <w:pPr>
        <w:ind w:firstLineChars="196" w:firstLine="549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白光昭    青岛市金融办主任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侯  强    中国联通大数据事业部总经理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刘霞凤    山东联通集成公司总经理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lastRenderedPageBreak/>
        <w:t>夏正启    青岛金家岭金融聚集区管委会常务副主任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李文峰    山东省金融资产交易中心董事长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王鲁生    山东省融资担保企业协会会长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于维利    山东省小额贷款企业协会会长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姚伟新    山东省民间融资机构协会会长</w:t>
      </w:r>
    </w:p>
    <w:p w:rsidR="00B46831" w:rsidRDefault="00B46831" w:rsidP="00B46831">
      <w:pPr>
        <w:rPr>
          <w:rFonts w:ascii="仿宋_GB2312" w:eastAsia="仿宋_GB2312" w:hAnsi="仿宋" w:cs="仿宋_GB2312"/>
          <w:b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三、拟邀专家：</w:t>
      </w:r>
    </w:p>
    <w:p w:rsidR="00B46831" w:rsidRDefault="00B46831" w:rsidP="00FE071A">
      <w:pPr>
        <w:ind w:leftChars="200" w:left="1880" w:hangingChars="500" w:hanging="140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李  扬    中国社会科学院学部委员、国家金融与发展实验室理事长   教授、博士生导师</w:t>
      </w:r>
    </w:p>
    <w:p w:rsidR="00B46831" w:rsidRDefault="00B46831" w:rsidP="00FE071A">
      <w:pPr>
        <w:ind w:leftChars="200" w:left="2020" w:hangingChars="550" w:hanging="154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杨  东    中国人民大学法学院副院长、金融科技与互联网安全研究中心主任  教授、博士生导师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黄  震    中央财经大学金融法研究所所长  教授、博士生导师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胡金焱    山东大学副校长、</w:t>
      </w:r>
      <w:r w:rsidR="00CE7177">
        <w:rPr>
          <w:rFonts w:ascii="仿宋_GB2312" w:eastAsia="仿宋_GB2312" w:hAnsi="仿宋" w:cs="仿宋_GB2312" w:hint="eastAsia"/>
          <w:sz w:val="28"/>
          <w:szCs w:val="28"/>
        </w:rPr>
        <w:t>教授、</w:t>
      </w:r>
      <w:r>
        <w:rPr>
          <w:rFonts w:ascii="仿宋_GB2312" w:eastAsia="仿宋_GB2312" w:hAnsi="仿宋" w:cs="仿宋_GB2312" w:hint="eastAsia"/>
          <w:sz w:val="28"/>
          <w:szCs w:val="28"/>
        </w:rPr>
        <w:t>博士生导师</w:t>
      </w:r>
    </w:p>
    <w:p w:rsidR="00B46831" w:rsidRDefault="00B46831" w:rsidP="00FE071A">
      <w:pPr>
        <w:ind w:leftChars="196" w:left="1870" w:hangingChars="500" w:hanging="140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姜旭朝    中国海洋大学中国普惠金融研究中心主任</w:t>
      </w:r>
      <w:r w:rsidR="00CE7177">
        <w:rPr>
          <w:rFonts w:ascii="仿宋_GB2312" w:eastAsia="仿宋_GB2312" w:hAnsi="仿宋" w:cs="仿宋_GB2312" w:hint="eastAsia"/>
          <w:sz w:val="28"/>
          <w:szCs w:val="28"/>
        </w:rPr>
        <w:t xml:space="preserve"> 教授、博士生导师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易宪容    青岛互联网金融研究院院长  教授、博士生导师</w:t>
      </w:r>
    </w:p>
    <w:p w:rsidR="00B46831" w:rsidRDefault="00B46831" w:rsidP="00B46831">
      <w:pPr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孙国茂    济南大学，青岛大学教授、博士生导师</w:t>
      </w:r>
    </w:p>
    <w:p w:rsidR="00B46831" w:rsidRDefault="00B46831" w:rsidP="00FE071A">
      <w:pPr>
        <w:shd w:val="clear" w:color="auto" w:fill="FFFFFF"/>
        <w:ind w:leftChars="250" w:left="2000" w:hangingChars="500" w:hanging="140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曹廷求    山东大学经济学院副院长、山东财经大学金融学院院长   教授、博士生导师</w:t>
      </w:r>
    </w:p>
    <w:p w:rsidR="00B46831" w:rsidRDefault="00B46831" w:rsidP="00B46831">
      <w:pPr>
        <w:ind w:leftChars="228" w:left="1947" w:hangingChars="500" w:hanging="140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邢乐成    山东省人大常委、山东省普惠金融研究院院长</w:t>
      </w:r>
      <w:r w:rsidR="00FE071A">
        <w:rPr>
          <w:rFonts w:ascii="仿宋_GB2312" w:eastAsia="仿宋_GB2312" w:hAnsi="仿宋" w:cs="仿宋_GB2312" w:hint="eastAsia"/>
          <w:sz w:val="28"/>
          <w:szCs w:val="28"/>
        </w:rPr>
        <w:t>、</w:t>
      </w:r>
    </w:p>
    <w:p w:rsidR="00B46831" w:rsidRDefault="00B46831" w:rsidP="00B46831">
      <w:pPr>
        <w:ind w:leftChars="728" w:left="1747" w:firstLineChars="150" w:firstLine="42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济南大学金融研究院院长、</w:t>
      </w:r>
      <w:r w:rsidR="00CE7177">
        <w:rPr>
          <w:rFonts w:ascii="仿宋_GB2312" w:eastAsia="仿宋_GB2312" w:hAnsi="仿宋" w:cs="仿宋_GB2312" w:hint="eastAsia"/>
          <w:sz w:val="28"/>
          <w:szCs w:val="28"/>
        </w:rPr>
        <w:t>教授、</w:t>
      </w:r>
      <w:r>
        <w:rPr>
          <w:rFonts w:ascii="仿宋_GB2312" w:eastAsia="仿宋_GB2312" w:hAnsi="仿宋" w:cs="仿宋_GB2312" w:hint="eastAsia"/>
          <w:sz w:val="28"/>
          <w:szCs w:val="28"/>
        </w:rPr>
        <w:t>博士生导师</w:t>
      </w:r>
    </w:p>
    <w:p w:rsidR="00FE071A" w:rsidRDefault="00FE071A" w:rsidP="00B46831">
      <w:pPr>
        <w:rPr>
          <w:rFonts w:ascii="仿宋_GB2312" w:eastAsia="仿宋_GB2312" w:hAnsi="仿宋" w:cs="仿宋_GB2312" w:hint="eastAsia"/>
          <w:b/>
          <w:sz w:val="28"/>
          <w:szCs w:val="28"/>
        </w:rPr>
      </w:pPr>
    </w:p>
    <w:p w:rsidR="00FE071A" w:rsidRDefault="00FE071A" w:rsidP="00B46831">
      <w:pPr>
        <w:rPr>
          <w:rFonts w:ascii="仿宋_GB2312" w:eastAsia="仿宋_GB2312" w:hAnsi="仿宋" w:cs="仿宋_GB2312" w:hint="eastAsia"/>
          <w:b/>
          <w:sz w:val="28"/>
          <w:szCs w:val="28"/>
        </w:rPr>
      </w:pPr>
    </w:p>
    <w:p w:rsidR="00B46831" w:rsidRDefault="00B46831" w:rsidP="00B46831">
      <w:pPr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四、主要环节：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b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第一环节 致辞与发布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1、山东省金融办主任领导致辞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2、山东省互联网传媒集团领导领导致辞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3、孙国茂发布《2016山东省互联网金融发展报告》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b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sz w:val="28"/>
          <w:szCs w:val="28"/>
        </w:rPr>
        <w:t>第二环节 主题演讲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1、中国民生银行副行长林云山结合民生银行自身实践谈普惠金融探索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2、中国金融科技与互联网安全研究中心主任、中国人民大学法学院副院长杨东教授演讲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3、中国联通大数据事业部总经理侯强：运营商大数据助力普惠金融</w:t>
      </w:r>
    </w:p>
    <w:p w:rsidR="00B46831" w:rsidRDefault="00B46831" w:rsidP="00B46831">
      <w:pPr>
        <w:ind w:firstLineChars="200" w:firstLine="560"/>
        <w:jc w:val="lef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4、中国社会科学院学部委员、国家金融与发展实验室理事长李扬：展望2017年中国经济走势与普惠金融创新发展</w:t>
      </w:r>
    </w:p>
    <w:p w:rsidR="00B46831" w:rsidRDefault="00B46831" w:rsidP="00B46831">
      <w:pPr>
        <w:ind w:firstLine="420"/>
        <w:rPr>
          <w:rFonts w:ascii="Calibri" w:hAnsi="Calibri"/>
          <w:sz w:val="21"/>
          <w:szCs w:val="22"/>
        </w:rPr>
      </w:pPr>
    </w:p>
    <w:p w:rsidR="00B46831" w:rsidRPr="00773CE1" w:rsidRDefault="00B46831" w:rsidP="00E91F99">
      <w:pPr>
        <w:spacing w:line="500" w:lineRule="exact"/>
        <w:rPr>
          <w:rFonts w:ascii="仿宋_GB2312" w:eastAsia="仿宋_GB2312" w:hAnsi="宋体" w:cs="黑体"/>
          <w:b/>
          <w:bCs/>
          <w:color w:val="000000"/>
          <w:sz w:val="28"/>
          <w:szCs w:val="28"/>
        </w:rPr>
      </w:pPr>
    </w:p>
    <w:p w:rsidR="00B46831" w:rsidRDefault="00B46831" w:rsidP="006D296A">
      <w:pPr>
        <w:ind w:firstLineChars="200" w:firstLine="720"/>
        <w:jc w:val="center"/>
        <w:rPr>
          <w:rFonts w:ascii="黑体" w:eastAsia="黑体" w:hAnsi="黑体" w:cs="仿宋_GB2312"/>
          <w:sz w:val="36"/>
          <w:szCs w:val="36"/>
        </w:rPr>
      </w:pPr>
    </w:p>
    <w:p w:rsidR="00B46831" w:rsidRDefault="00B46831" w:rsidP="006D296A">
      <w:pPr>
        <w:ind w:firstLineChars="200" w:firstLine="720"/>
        <w:jc w:val="center"/>
        <w:rPr>
          <w:rFonts w:ascii="黑体" w:eastAsia="黑体" w:hAnsi="黑体" w:cs="仿宋_GB2312"/>
          <w:sz w:val="36"/>
          <w:szCs w:val="36"/>
        </w:rPr>
      </w:pPr>
    </w:p>
    <w:p w:rsidR="00B46831" w:rsidRDefault="00B46831" w:rsidP="006D296A">
      <w:pPr>
        <w:ind w:firstLineChars="200" w:firstLine="720"/>
        <w:jc w:val="center"/>
        <w:rPr>
          <w:rFonts w:ascii="黑体" w:eastAsia="黑体" w:hAnsi="黑体" w:cs="仿宋_GB2312"/>
          <w:sz w:val="36"/>
          <w:szCs w:val="36"/>
        </w:rPr>
      </w:pPr>
    </w:p>
    <w:p w:rsidR="00B46831" w:rsidRDefault="00B46831" w:rsidP="006D296A">
      <w:pPr>
        <w:ind w:firstLineChars="200" w:firstLine="720"/>
        <w:jc w:val="center"/>
        <w:rPr>
          <w:rFonts w:ascii="黑体" w:eastAsia="黑体" w:hAnsi="黑体" w:cs="仿宋_GB2312"/>
          <w:sz w:val="36"/>
          <w:szCs w:val="36"/>
        </w:rPr>
      </w:pPr>
    </w:p>
    <w:p w:rsidR="00B46831" w:rsidRDefault="00B46831" w:rsidP="006D296A">
      <w:pPr>
        <w:ind w:firstLineChars="200" w:firstLine="720"/>
        <w:jc w:val="center"/>
        <w:rPr>
          <w:rFonts w:ascii="黑体" w:eastAsia="黑体" w:hAnsi="黑体" w:cs="仿宋_GB2312"/>
          <w:sz w:val="36"/>
          <w:szCs w:val="36"/>
        </w:rPr>
      </w:pPr>
    </w:p>
    <w:p w:rsidR="006D296A" w:rsidRPr="000D7E6F" w:rsidRDefault="00B46831" w:rsidP="006D296A">
      <w:pPr>
        <w:ind w:firstLine="420"/>
      </w:pPr>
      <w:r>
        <w:rPr>
          <w:rFonts w:ascii="黑体" w:eastAsia="黑体" w:hAnsi="黑体" w:cs="仿宋_GB2312" w:hint="eastAsia"/>
          <w:sz w:val="36"/>
          <w:szCs w:val="36"/>
        </w:rPr>
        <w:t xml:space="preserve"> </w:t>
      </w:r>
    </w:p>
    <w:p w:rsidR="006E6F0D" w:rsidRPr="006D296A" w:rsidRDefault="006E6F0D" w:rsidP="006D296A">
      <w:pPr>
        <w:spacing w:line="500" w:lineRule="exact"/>
        <w:ind w:firstLineChars="200" w:firstLine="560"/>
        <w:rPr>
          <w:rFonts w:ascii="仿宋_GB2312" w:eastAsia="仿宋_GB2312" w:hAnsi="仿宋" w:cs="Arial"/>
          <w:color w:val="333333"/>
          <w:sz w:val="28"/>
          <w:szCs w:val="28"/>
          <w:shd w:val="clear" w:color="auto" w:fill="FFFFFF"/>
        </w:rPr>
      </w:pPr>
    </w:p>
    <w:sectPr w:rsidR="006E6F0D" w:rsidRPr="006D296A" w:rsidSect="0007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80" w:rsidRDefault="00B10F80" w:rsidP="00773CE1">
      <w:r>
        <w:separator/>
      </w:r>
    </w:p>
  </w:endnote>
  <w:endnote w:type="continuationSeparator" w:id="0">
    <w:p w:rsidR="00B10F80" w:rsidRDefault="00B10F80" w:rsidP="0077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80" w:rsidRDefault="00B10F80" w:rsidP="00773CE1">
      <w:r>
        <w:separator/>
      </w:r>
    </w:p>
  </w:footnote>
  <w:footnote w:type="continuationSeparator" w:id="0">
    <w:p w:rsidR="00B10F80" w:rsidRDefault="00B10F80" w:rsidP="00773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E6E"/>
    <w:rsid w:val="000728A3"/>
    <w:rsid w:val="00165B2C"/>
    <w:rsid w:val="00190C5E"/>
    <w:rsid w:val="001F60ED"/>
    <w:rsid w:val="00282974"/>
    <w:rsid w:val="002A1F7B"/>
    <w:rsid w:val="002E32A8"/>
    <w:rsid w:val="00305CD8"/>
    <w:rsid w:val="003E0FC2"/>
    <w:rsid w:val="004041F6"/>
    <w:rsid w:val="00482E52"/>
    <w:rsid w:val="004E2589"/>
    <w:rsid w:val="005941E3"/>
    <w:rsid w:val="00596C76"/>
    <w:rsid w:val="00612ABF"/>
    <w:rsid w:val="006D296A"/>
    <w:rsid w:val="006E6F0D"/>
    <w:rsid w:val="00773CE1"/>
    <w:rsid w:val="00777C23"/>
    <w:rsid w:val="007A7D17"/>
    <w:rsid w:val="007E7E91"/>
    <w:rsid w:val="00854496"/>
    <w:rsid w:val="00951AF1"/>
    <w:rsid w:val="009B2580"/>
    <w:rsid w:val="00A90E6E"/>
    <w:rsid w:val="00AE574F"/>
    <w:rsid w:val="00B10F80"/>
    <w:rsid w:val="00B25C5B"/>
    <w:rsid w:val="00B46831"/>
    <w:rsid w:val="00B62F1F"/>
    <w:rsid w:val="00CC5CC0"/>
    <w:rsid w:val="00CE7177"/>
    <w:rsid w:val="00E51D84"/>
    <w:rsid w:val="00E91F99"/>
    <w:rsid w:val="00EA5AD9"/>
    <w:rsid w:val="00F232C0"/>
    <w:rsid w:val="00F73C5C"/>
    <w:rsid w:val="00F86861"/>
    <w:rsid w:val="00FE071A"/>
    <w:rsid w:val="00FE2276"/>
    <w:rsid w:val="00FE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6E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E6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E6F0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7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73CE1"/>
    <w:rPr>
      <w:rFonts w:ascii="Cambria" w:eastAsia="宋体" w:hAnsi="Cambria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73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73CE1"/>
    <w:rPr>
      <w:rFonts w:ascii="Cambria" w:eastAsia="宋体" w:hAnsi="Cambria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12AB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12ABF"/>
    <w:rPr>
      <w:rFonts w:ascii="Cambria" w:eastAsia="宋体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11</cp:revision>
  <cp:lastPrinted>2016-12-06T06:14:00Z</cp:lastPrinted>
  <dcterms:created xsi:type="dcterms:W3CDTF">2016-12-06T04:53:00Z</dcterms:created>
  <dcterms:modified xsi:type="dcterms:W3CDTF">2016-12-10T08:37:00Z</dcterms:modified>
</cp:coreProperties>
</file>